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inline distT="0" distB="0" distL="0" distR="0">
            <wp:extent cx="5940425" cy="935990"/>
            <wp:effectExtent l="0" t="0" r="0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Церемония закрытия Тринадцатого Забайкальского международного кинофестиваля</w:t>
      </w:r>
    </w:p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Итоги Тринадцатого Забайкальского международного кинофестиваля подвели 24 мая в Чите.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Фестиваль укрепил позиции одного из главных кинофорумов России, став площадкой для творческого обмена. Четыре дня события были наполнены разнообразными активностями – от просмотров новинок кинематографа до концертных программ, театральных постановок и мероприятий благотворительного характера, как в Чите, так и в округах края.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В основном конкурсе кинофестиваля участвовали 8 фильмов из 11-ти стран: России, Вьетнама, Германии, Франции, Венгрии, Китая, Беларуси, Монголии, Сингапура, Великобритании и США.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Победителями основного конкурса стали: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Номинация «Лучший сценарий».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Ильдико Эньеди, </w:t>
      </w:r>
      <w:r>
        <w:rPr>
          <w:rFonts w:cs="Arial" w:ascii="Arial" w:hAnsi="Arial"/>
        </w:rPr>
        <w:t>«Молчаливый друг», Германия, Франция, Венгрия, Китай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Номинация «Лучшая актриса». Клэр Фой,</w:t>
      </w:r>
      <w:r>
        <w:rPr>
          <w:rFonts w:cs="Arial" w:ascii="Arial" w:hAnsi="Arial"/>
        </w:rPr>
        <w:t xml:space="preserve"> «Я значит ястреб», Великобритания, США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Номинация «Лучший актёр»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Лим Кай Тонг,</w:t>
      </w:r>
      <w:r>
        <w:rPr>
          <w:rFonts w:cs="Arial" w:ascii="Arial" w:hAnsi="Arial"/>
        </w:rPr>
        <w:t xml:space="preserve"> «Старик и его машина», Сингапур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Никита Ефремов,</w:t>
      </w:r>
      <w:r>
        <w:rPr>
          <w:rFonts w:cs="Arial" w:ascii="Arial" w:hAnsi="Arial"/>
        </w:rPr>
        <w:t xml:space="preserve"> «Цинга», Россия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Номинация «Лучший режиссёр». Леон Ли,</w:t>
      </w:r>
      <w:r>
        <w:rPr>
          <w:rFonts w:cs="Arial" w:ascii="Arial" w:hAnsi="Arial"/>
        </w:rPr>
        <w:t xml:space="preserve"> фильм: «Закусочная для соседей», Вьетнам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Номинация «Лучший фильм». «Закусочная для соседей»,</w:t>
      </w:r>
      <w:r>
        <w:rPr>
          <w:rFonts w:cs="Arial" w:ascii="Arial" w:hAnsi="Arial"/>
        </w:rPr>
        <w:t xml:space="preserve"> режиссёр Леон Ли, Вьетнам.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Приз зрительских симпатий основного конкурса выиграл </w:t>
      </w:r>
      <w:r>
        <w:rPr>
          <w:rFonts w:cs="Arial" w:ascii="Arial" w:hAnsi="Arial"/>
          <w:b/>
        </w:rPr>
        <w:t>фильм «Мотыльки», режиссер Геля Станкевич, Россия.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Лучшим фильмом конкурса «Новый взгляд» стала картина </w:t>
      </w:r>
      <w:r>
        <w:rPr>
          <w:rFonts w:cs="Arial" w:ascii="Arial" w:hAnsi="Arial"/>
          <w:b/>
        </w:rPr>
        <w:t>«Рыбка на крючке», режиссер Мухиддин Музаффар, Таджикистан, Иран.</w:t>
      </w:r>
      <w:r>
        <w:rPr>
          <w:rFonts w:cs="Arial" w:ascii="Arial" w:hAnsi="Arial"/>
        </w:rPr>
        <w:t xml:space="preserve"> Приз зрительских симпатий конкурса «Новый взгляд» заслужил фильм «Драники», режиссер Анна Соловьева-Карпович, Россия. Диплом «За операторскую работу» получил фильм: «Новое рождение», операторы Янис Брод, Владимир Усольцев, режиссер Изабель Каландар, Таджикистан, США, Катар.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Специальным призом Губернатора Забайкальского края удостоился </w:t>
      </w:r>
      <w:r>
        <w:rPr>
          <w:rFonts w:cs="Arial" w:ascii="Arial" w:hAnsi="Arial"/>
          <w:b/>
        </w:rPr>
        <w:t>Народный артист Российской Федерации Сергей Шакуров.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Диплом Оргкомитета Забайкальского кинофестиваля «За бесценный вклад в развитие отечественной культуры и искусства, многолетнюю плодотворную театральную и педагогическую деятельность» вручили актрисе театра и кино </w:t>
      </w:r>
      <w:r>
        <w:rPr>
          <w:rFonts w:cs="Arial" w:ascii="Arial" w:hAnsi="Arial"/>
          <w:b/>
        </w:rPr>
        <w:t>Елене Борзовой.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В конкурсе короткометражных фильмов награды распределились следующим образом: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Диплом «За возрождение традиционных нравственных ценностей и культурное воспитание подрастающего поколения» – </w:t>
      </w:r>
      <w:r>
        <w:rPr>
          <w:rFonts w:cs="Arial" w:ascii="Arial" w:hAnsi="Arial"/>
          <w:b/>
        </w:rPr>
        <w:t>Фильм «Светлый праздник Пасхи в Поливаново», режиссер Ирина Ларионова, Россия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Диплом «За вдохновенный рассказ о людях и культуре родной земли», </w:t>
      </w:r>
      <w:r>
        <w:rPr>
          <w:rFonts w:cs="Arial" w:ascii="Arial" w:hAnsi="Arial"/>
          <w:b/>
        </w:rPr>
        <w:t>Фильм «Даши Намдаков: Укурик – место силы», режиссер Марина Мисютина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Приз за лучший короткометражный игровой фильм – </w:t>
      </w:r>
      <w:r>
        <w:rPr>
          <w:rFonts w:cs="Arial" w:ascii="Arial" w:hAnsi="Arial"/>
          <w:b/>
        </w:rPr>
        <w:t>«Мам», режиссер Иван Соснин, Россия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Приз за лучший короткометражный документальный фильм – </w:t>
      </w:r>
      <w:r>
        <w:rPr>
          <w:rFonts w:cs="Arial" w:ascii="Arial" w:hAnsi="Arial"/>
          <w:b/>
        </w:rPr>
        <w:t>«До ста лет», режиссер Максим Юсупов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Приз за лучший короткометражный фильм снятый в Забайкальском крае – </w:t>
      </w:r>
      <w:r>
        <w:rPr>
          <w:rFonts w:cs="Arial" w:ascii="Arial" w:hAnsi="Arial"/>
          <w:b/>
        </w:rPr>
        <w:t>«Лекари душ», режиссер Антон Золотухин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Диплом</w:t>
      </w:r>
      <w:bookmarkStart w:id="0" w:name="_GoBack"/>
      <w:bookmarkEnd w:id="0"/>
      <w:r>
        <w:rPr>
          <w:rFonts w:cs="Arial" w:ascii="Arial" w:hAnsi="Arial"/>
          <w:b/>
        </w:rPr>
        <w:t xml:space="preserve"> сериального конкурса «Кино+»</w:t>
      </w:r>
      <w:r>
        <w:rPr>
          <w:rFonts w:cs="Arial" w:ascii="Arial" w:hAnsi="Arial"/>
        </w:rPr>
        <w:t xml:space="preserve"> вручили сериалу</w:t>
      </w:r>
      <w:r>
        <w:rPr/>
        <w:t xml:space="preserve"> </w:t>
      </w:r>
      <w:r>
        <w:rPr>
          <w:rFonts w:cs="Arial" w:ascii="Arial" w:hAnsi="Arial"/>
          <w:b/>
        </w:rPr>
        <w:t>«Следопыт»,</w:t>
      </w:r>
      <w:r>
        <w:rPr>
          <w:rFonts w:cs="Arial" w:ascii="Arial" w:hAnsi="Arial"/>
        </w:rPr>
        <w:t xml:space="preserve"> режиссер Сергей Полуянов, Россия. Приз оргкомитета «За самую перспективную историю» конкурса «Кино+» получил сериал </w:t>
      </w:r>
      <w:r>
        <w:rPr>
          <w:rFonts w:cs="Arial" w:ascii="Arial" w:hAnsi="Arial"/>
          <w:b/>
        </w:rPr>
        <w:t>«Это только начало»,</w:t>
      </w:r>
      <w:r>
        <w:rPr>
          <w:rFonts w:cs="Arial" w:ascii="Arial" w:hAnsi="Arial"/>
        </w:rPr>
        <w:t xml:space="preserve"> режиссер Екатерина Черевко. Приз зрительских симпатий конкурса «Кино+» заслужил сериал </w:t>
      </w:r>
      <w:r>
        <w:rPr>
          <w:rFonts w:cs="Arial" w:ascii="Arial" w:hAnsi="Arial"/>
          <w:b/>
        </w:rPr>
        <w:t>«Папины дочки. Новые»,</w:t>
      </w:r>
      <w:r>
        <w:rPr>
          <w:rFonts w:cs="Arial" w:ascii="Arial" w:hAnsi="Arial"/>
        </w:rPr>
        <w:t xml:space="preserve"> режиссер Павел Брусочкин.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Грамоту Правительства Забайкальского края за активное участие в проведение фестиваля, личный вклад в развитие культуры и сохранение культурного наследия в связи с 55-летием со дня рождения получил актер</w:t>
      </w:r>
      <w:r>
        <w:rPr>
          <w:rFonts w:cs="Arial" w:ascii="Arial" w:hAnsi="Arial"/>
          <w:b/>
        </w:rPr>
        <w:t xml:space="preserve"> Дмитрий Павленко.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Ведущими вечера стали Народная артистка России </w:t>
      </w:r>
      <w:r>
        <w:rPr>
          <w:rFonts w:cs="Arial" w:ascii="Arial" w:hAnsi="Arial"/>
          <w:b/>
        </w:rPr>
        <w:t>Анна Ковальчук и Алексей Комашко.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Гостями церемонии стали:</w:t>
      </w:r>
      <w:r>
        <w:rPr>
          <w:rFonts w:cs="Arial" w:ascii="Arial" w:hAnsi="Arial"/>
        </w:rPr>
        <w:t xml:space="preserve"> Президент ЗМКФ, Народный артист РСФСР Александр Михайлов с супругой и дочерью Мирославой, идейный вдохновитель и главный организатор, Председатель Оргкомитета ЗМКФ Виктор Шкулёв, Председатель жюри 13 ЗМКФ, режиссер Николай Лебедев, члены жюри Ирина Безрукова, Мелик Сарачоглу (Турция), Сюань Гуо (Китай);  Народный артист Сергей Шакуров, актеры театра и кино председатель жюри конкурса «Новый взгляд» Макар Хлебников, Заслуженные артисты России Александр и Екатерина Стриженовы, Заслуженная артистка России Маргарита Шубина, Любовь Толкалина, Илья Коробко, Ирина Линдт, Денис Никифоров, Мирослава Михайлов и Петр Рыков, Злата Ковальчук, Вячеслав Гугиев, Николай Рябуха, Елена Борзова, Мария Рассказова,  Дмитрий Павленко и Наталья Селиверстова, Валерий Пономаренко,</w:t>
      </w:r>
      <w:r>
        <w:rPr/>
        <w:t xml:space="preserve"> </w:t>
      </w:r>
      <w:r>
        <w:rPr>
          <w:rFonts w:cs="Arial" w:ascii="Arial" w:hAnsi="Arial"/>
        </w:rPr>
        <w:t xml:space="preserve">Карен Аванесян, Рита Солнцева, представители организационного комитета фестиваля и спонсоры.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За эти годы ЗМКФ стал полноправным брендом Забайкалья. Это больше чем киносмотр, это точка притяжения творческих сил со всего мира и предмет искренней любви жителей региона. Особые слова благодарности прозвучали в адрес зрителей – главных ценителей и вдохновителей этого кинематографического форума.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Торжественную точку в программе поставил традиционный щелчок хлопушки, которым Александр Михайлов и Виктор Шкулёв завершили 13-ый Забайкальский международный кинофестиваль.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Официальный сайт кинофестиваля: </w:t>
      </w:r>
      <w:hyperlink r:id="rId3">
        <w:r>
          <w:rPr>
            <w:rStyle w:val="Hyperlink"/>
            <w:rFonts w:cs="Arial" w:ascii="Arial" w:hAnsi="Arial"/>
            <w:b/>
          </w:rPr>
          <w:t>http://www.zmkf.ru/</w:t>
        </w:r>
      </w:hyperlink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i/>
          <w:sz w:val="20"/>
          <w:szCs w:val="20"/>
        </w:rPr>
        <w:t>Справка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Ведущий партнёр кинофестиваля ООО «Шкулёв Холдинг»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АО "Читаэнергосбыт"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СЗ «СК Энергожилстрой»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ТГК-14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АО «Ксеньевский прииск»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ФРЗК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МКАО «АРЕАЛ»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"</w:t>
      </w:r>
      <w:r>
        <w:rPr/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«Банк ПСБ»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ОАО «РЖД»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d46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576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d52a7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46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zmkf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LibreOffice/24.2.7.2$Windows_X86_64 LibreOffice_project/ee3885777aa7032db5a9b65deec9457448a91162</Application>
  <AppVersion>15.0000</AppVersion>
  <Pages>3</Pages>
  <Words>666</Words>
  <Characters>4894</Characters>
  <CharactersWithSpaces>5530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2026-05-24T06:34:00Z</dcterms:created>
  <dc:creator>dkhramova</dc:creator>
  <dc:description/>
  <dc:language>ru-RU</dc:language>
  <cp:lastModifiedBy/>
  <dcterms:modified xsi:type="dcterms:W3CDTF">2026-05-24T23:01:04Z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